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7CDF" w14:textId="77777777" w:rsidR="00564487" w:rsidRPr="007D3D64" w:rsidRDefault="00564487" w:rsidP="00437D53">
      <w:pPr>
        <w:spacing w:before="60" w:after="80" w:line="271" w:lineRule="auto"/>
        <w:jc w:val="center"/>
        <w:rPr>
          <w:rFonts w:ascii="Times New Roman" w:eastAsia="SimSun" w:hAnsi="Times New Roman"/>
          <w:b/>
          <w:color w:val="FF0000"/>
          <w:sz w:val="26"/>
          <w:szCs w:val="26"/>
          <w:lang w:eastAsia="hi-IN" w:bidi="hi-IN"/>
        </w:rPr>
      </w:pPr>
      <w:r w:rsidRPr="007D3D64">
        <w:rPr>
          <w:rFonts w:ascii="Times New Roman" w:eastAsia="SimSun" w:hAnsi="Times New Roman"/>
          <w:b/>
          <w:color w:val="FF0000"/>
          <w:sz w:val="26"/>
          <w:szCs w:val="26"/>
          <w:lang w:eastAsia="hi-IN" w:bidi="hi-IN"/>
        </w:rPr>
        <w:t>İÇİNDEKİLER</w:t>
      </w:r>
    </w:p>
    <w:p w14:paraId="00446323" w14:textId="77777777" w:rsidR="00114EE2" w:rsidRPr="00043A38" w:rsidRDefault="00114EE2" w:rsidP="00713ED3">
      <w:pPr>
        <w:pStyle w:val="T1"/>
        <w:tabs>
          <w:tab w:val="right" w:leader="dot" w:pos="5670"/>
        </w:tabs>
        <w:spacing w:before="2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043A38">
        <w:rPr>
          <w:rFonts w:ascii="Times New Roman" w:eastAsia="SimSun" w:hAnsi="Times New Roman"/>
          <w:color w:val="000000" w:themeColor="text1"/>
          <w:sz w:val="24"/>
          <w:szCs w:val="24"/>
          <w:lang w:eastAsia="hi-IN" w:bidi="hi-IN"/>
        </w:rPr>
        <w:fldChar w:fldCharType="begin"/>
      </w:r>
      <w:r w:rsidRPr="00043A38">
        <w:rPr>
          <w:rFonts w:ascii="Times New Roman" w:eastAsia="SimSun" w:hAnsi="Times New Roman"/>
          <w:color w:val="000000" w:themeColor="text1"/>
          <w:sz w:val="24"/>
          <w:szCs w:val="24"/>
          <w:lang w:eastAsia="hi-IN" w:bidi="hi-IN"/>
        </w:rPr>
        <w:instrText xml:space="preserve"> TOC \o "1-4" \h \z \u </w:instrText>
      </w:r>
      <w:r w:rsidRPr="00043A38">
        <w:rPr>
          <w:rFonts w:ascii="Times New Roman" w:eastAsia="SimSun" w:hAnsi="Times New Roman"/>
          <w:color w:val="000000" w:themeColor="text1"/>
          <w:sz w:val="24"/>
          <w:szCs w:val="24"/>
          <w:lang w:eastAsia="hi-IN" w:bidi="hi-IN"/>
        </w:rPr>
        <w:fldChar w:fldCharType="separate"/>
      </w:r>
      <w:hyperlink w:anchor="_Toc74378206" w:history="1">
        <w:r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1.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 DÜZENLENMESİ VE KAMU DAVASININ AÇILMASI</w:t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_Toc74378206 \h </w:instrText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9</w:t>
        </w:r>
        <w:r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A9BED4F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07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1.1.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Kamu </w:t>
        </w:r>
        <w:r w:rsidR="006C0204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Davasını Açma Görevi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_Toc74378207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9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AEBE75D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08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1.2.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İddianamenin Düzenlenmesi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_Toc74378208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10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37179FB8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09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1.3.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Yeterli Şüphe Kavramı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_Toc74378209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11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05733E2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0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İddianamede Gösterilmesi Gereken Hususlar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_Toc74378210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11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C6E1701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1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1.4.1.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Şüphelinin </w:t>
        </w:r>
        <w:r w:rsidR="006C0204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K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imliği (CMK m. 170/3-a)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_Toc74378211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12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36755A27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2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1.4.2.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Müdafi (CMK m. 170/3-b)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_Toc74378212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15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F106D5F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3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1.4.3.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Maktul, </w:t>
        </w:r>
        <w:r w:rsidR="006C0204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Mağdur </w:t>
        </w:r>
        <w:r w:rsidR="006C0204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v</w:t>
        </w:r>
        <w:r w:rsidR="006C0204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eya Suçtan Zarar Görenin Kimliği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(CMK m. 170/3-c)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_Toc74378213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16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440C23C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4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1.4.4.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Mağdurun veya Suçtan Zarar Görenin Vekili </w:t>
        </w:r>
        <w:r w:rsidR="00B1525F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v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eya Kanunî Temsilcisi (CMK m. 170/3-d)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_Toc74378214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36840C8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5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1.4.5.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Açıklanmasında Sakınca Bulunmaması Halinde İhbarda Bulunan Kişinin Kimliği (CMK m. 170/3-e)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_Toc74378215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189E8FC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6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1.4.6.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Şikâyette Bulunan Kişinin Kimliği (CMK m. 170/3-f)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_Toc74378216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32BBEB75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7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1.4.7.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Şikâyetin Yapıldığı Tarih (CMK m. 170/3-g)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_Toc74378217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E44AE29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8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1.4.8.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Yüklenen Suç </w:t>
        </w:r>
        <w:r w:rsidR="00B1525F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v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e Uygulanması Gereken Kanun Maddeleri (CMK m. 170/3-h)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_Toc74378218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19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BDA3FBF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19" w:history="1">
        <w:r w:rsidR="00114EE2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>1.4.9.</w:t>
        </w:r>
        <w:r w:rsidR="00564487" w:rsidRPr="00B3089F">
          <w:rPr>
            <w:rFonts w:ascii="Times New Roman" w:hAnsi="Times New Roman"/>
            <w:noProof/>
            <w:color w:val="FF0000"/>
            <w:sz w:val="24"/>
            <w:szCs w:val="24"/>
          </w:rPr>
          <w:t xml:space="preserve"> </w:t>
        </w:r>
        <w:r w:rsidR="00114EE2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 xml:space="preserve">Yüklenen Suçun İşlendiği Yer, Tarih </w:t>
        </w:r>
        <w:r w:rsidR="00B1525F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>v</w:t>
        </w:r>
        <w:r w:rsidR="00114EE2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 xml:space="preserve">e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Zaman Dilimi (CMK m. 170/3-i)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_Toc74378219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21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ECC6F1B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0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1.4.10.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Suçun Delilleri (CMK m. 170/3-j)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_Toc74378220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22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3CF4E26" w14:textId="77777777" w:rsidR="00114EE2" w:rsidRPr="00043A38" w:rsidRDefault="00E741C7" w:rsidP="00713ED3">
      <w:pPr>
        <w:pStyle w:val="T3"/>
        <w:tabs>
          <w:tab w:val="clear" w:pos="851"/>
          <w:tab w:val="clear" w:pos="5660"/>
          <w:tab w:val="right" w:leader="dot" w:pos="5670"/>
        </w:tabs>
        <w:spacing w:before="60" w:after="80" w:line="271" w:lineRule="auto"/>
        <w:ind w:left="567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1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1.4.11.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Şüphelinin Tutuklu Olup Olmadığı; Tutuklanmış İse, Gözaltına Alma </w:t>
        </w:r>
        <w:r w:rsidR="00B1525F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ve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Tutuklama Tarihleri İle Bunların Süreleri (CMK m. 170/3-k)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_Toc74378221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23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2F604DD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2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1.5.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İddianamede Suçu Oluşturan Olayların Mevcut Delillerle İlişki Kurularak Açıklanması Zorunluluğu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_Toc74378222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24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3254BD4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3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1.6.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Şüphelinin Aleyhine Olan Hususların Dışında Lehine Olan Hususların da İddianamede Açıkça Gösterilmesi Zorunluluğu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_Toc74378223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25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8DAF109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4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1.7.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Tüzel Kişi Hakkında Uygulanabilecek Olan Güvenlik Tedbirinin Gösterilmesi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_Toc74378224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26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25DCB1F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5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1.8.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 Düzenleme Görevi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_Toc74378225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26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34650D5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6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1.9.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 Dışındaki Belge İle de Kamu Davasının Açılabilmesi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_Toc74378226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28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7B97DCC8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27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1.10.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Şüphenin Derecesinin Yapılacak Soruşturma İşlemi İçin Önemi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_Toc74378227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30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BFDE9F5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28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2.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İDDİANAMENİN İADESİ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_Toc74378228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31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70514E0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29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3.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İDDİANAMENİN İADE NEDENLERİ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_Toc74378229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33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8FEAA0C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0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3.1.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İddianamenin 5271 Sayılı Ceza Muhakemesi Kanunu</w:t>
        </w:r>
        <w:r w:rsidR="008A2F3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’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nun 170. Maddesine Aykırı Olarak Düzenlenmesi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_Toc74378230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33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CCE4B94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1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3.2.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İddianamede Bulunması Gerekli Bilgilere veya Unsurlara Yer Verilmemesi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_Toc74378231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34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1362F9B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2" w:history="1">
        <w:r w:rsidR="00114EE2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>3.3.</w:t>
        </w:r>
        <w:r w:rsidR="00564487" w:rsidRPr="00B3089F">
          <w:rPr>
            <w:rFonts w:ascii="Times New Roman" w:hAnsi="Times New Roman"/>
            <w:noProof/>
            <w:color w:val="FF0000"/>
            <w:sz w:val="24"/>
            <w:szCs w:val="24"/>
          </w:rPr>
          <w:t xml:space="preserve"> </w:t>
        </w:r>
        <w:r w:rsidR="00114EE2" w:rsidRPr="00B3089F">
          <w:rPr>
            <w:rStyle w:val="Kpr"/>
            <w:rFonts w:ascii="Times New Roman" w:hAnsi="Times New Roman"/>
            <w:noProof/>
            <w:color w:val="FF0000"/>
            <w:sz w:val="24"/>
            <w:szCs w:val="24"/>
          </w:rPr>
          <w:t xml:space="preserve">Suçu Oluşturan Olayların Mevcut Delillerle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İlişkilendirilerek Açıklanmaması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_Toc74378232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37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16CD01B0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3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3.4.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Suçun Sübutuna Doğrudan Etki Edecek Mevcut Bir Delil Toplanmadan İddianame Düzenlenmesi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_Toc74378233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47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1C66F24" w14:textId="77777777" w:rsidR="00114EE2" w:rsidRPr="00043A38" w:rsidRDefault="00E741C7" w:rsidP="00713ED3">
      <w:pPr>
        <w:pStyle w:val="T4"/>
        <w:tabs>
          <w:tab w:val="right" w:leader="dot" w:pos="5670"/>
        </w:tabs>
        <w:spacing w:before="60" w:after="80" w:line="271" w:lineRule="auto"/>
        <w:ind w:left="567" w:right="567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4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3.4.1.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Suçun Sübutuna Doğrudan Etki Edecek Delil Kavramı</w:t>
        </w:r>
        <w:r w:rsidR="00A17A4B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_Toc74378234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4A291E1" w14:textId="77777777" w:rsidR="00114EE2" w:rsidRPr="00043A38" w:rsidRDefault="00E741C7" w:rsidP="00713ED3">
      <w:pPr>
        <w:pStyle w:val="T4"/>
        <w:tabs>
          <w:tab w:val="right" w:leader="dot" w:pos="5670"/>
        </w:tabs>
        <w:spacing w:before="60" w:after="80" w:line="271" w:lineRule="auto"/>
        <w:ind w:left="567" w:right="567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5" w:history="1">
        <w:r w:rsidR="005D0E01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3.4.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2.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Yargılamanın Tek Celsede Bitirilmesi İlkesi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_Toc74378235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49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BC34626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6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3.5.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Suçun Ön Ödeme, Uzlaştırma ve Seri Muhakemeye Tabi Olduğu Soruşturma Dosyasından Açıkça Anlaşılan İşlerde Önödeme veya Uzlaştırma ya da Seri Muhakeme Usulü Uygulanmaksızın İddianame Düzenlenmesi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_Toc74378236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52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7D66D85F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7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3.6.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Kovuşturma ve Soruşturma Yapılması İzne veya Talebe Bağlı Olan Suçlarda İzin Alınmaksızın veya Talep Olmaksızın İddianame Düzenlenmesi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_Toc74378237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54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D87BA08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38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4.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İDDİANAMENİN İADESİNE KARAR VERİLEMEYECEK HALLER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_Toc74378238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55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AF8B920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39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4.1.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İddianamenin</w:t>
        </w:r>
        <w:r w:rsidR="006C0204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İadesinin Süresinde Yapılmaması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_Toc74378239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56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2E2A99D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0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4.2.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Kamu </w:t>
        </w:r>
        <w:r w:rsidR="006C0204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Davası Açmaya Yeterli Şüphenin Varlığını Gösterir Delillerin Bulunması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_Toc74378240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58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C91AD39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1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4.3.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Suçun Hukuki Nitelendirilmesi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_Toc74378241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64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0BAF3E9A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2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4.4.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İkinci İddianamenin İadesi Kararında Başkaca Nedenlerin Gösterilmesi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_Toc74378242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67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D014AB9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43" w:history="1">
        <w:r w:rsidR="00114EE2" w:rsidRPr="00B3089F">
          <w:rPr>
            <w:rStyle w:val="Kpr"/>
            <w:rFonts w:ascii="Times New Roman" w:hAnsi="Times New Roman"/>
            <w:b/>
            <w:noProof/>
            <w:color w:val="FF0000"/>
            <w:sz w:val="24"/>
            <w:szCs w:val="24"/>
          </w:rPr>
          <w:t>5.</w:t>
        </w:r>
        <w:r w:rsidR="00564487" w:rsidRPr="00B3089F">
          <w:rPr>
            <w:rFonts w:ascii="Times New Roman" w:hAnsi="Times New Roman"/>
            <w:b/>
            <w:noProof/>
            <w:color w:val="FF0000"/>
            <w:sz w:val="24"/>
            <w:szCs w:val="24"/>
          </w:rPr>
          <w:t xml:space="preserve"> </w:t>
        </w:r>
        <w:r w:rsidR="00114EE2" w:rsidRPr="00B3089F">
          <w:rPr>
            <w:rStyle w:val="Kpr"/>
            <w:rFonts w:ascii="Times New Roman" w:hAnsi="Times New Roman"/>
            <w:b/>
            <w:noProof/>
            <w:color w:val="FF0000"/>
            <w:sz w:val="24"/>
            <w:szCs w:val="24"/>
          </w:rPr>
          <w:t xml:space="preserve">İDDİANAMENİNMAHKEMEYE ULAŞMASI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ve DEĞERLENDİRME SÜRESİ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_Toc74378243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68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159C7E91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44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6.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İDDİANAMENİN İADESİ KARARINA KARŞI KANUN YOLU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_Toc74378244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73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FB02E9C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45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7.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İDDİANAMENİN KABULÜ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_Toc74378245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75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14F8D76A" w14:textId="77777777" w:rsidR="00114EE2" w:rsidRPr="00043A38" w:rsidRDefault="00E741C7" w:rsidP="00713ED3">
      <w:pPr>
        <w:pStyle w:val="T1"/>
        <w:tabs>
          <w:tab w:val="right" w:leader="dot" w:pos="5670"/>
        </w:tabs>
        <w:spacing w:before="160" w:after="80" w:line="271" w:lineRule="auto"/>
        <w:ind w:right="567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hyperlink w:anchor="_Toc74378246" w:history="1"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8.</w:t>
        </w:r>
        <w:r w:rsidR="00564487" w:rsidRPr="00043A38">
          <w:rPr>
            <w:rFonts w:ascii="Times New Roman" w:hAnsi="Times New Roman"/>
            <w:b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b/>
            <w:noProof/>
            <w:color w:val="000000" w:themeColor="text1"/>
            <w:sz w:val="24"/>
            <w:szCs w:val="24"/>
          </w:rPr>
          <w:t>YARGITAY UYGULAMASI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instrText xml:space="preserve"> PAGEREF _Toc74378246 \h </w:instrTex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t>76</w:t>
        </w:r>
        <w:r w:rsidR="00114EE2" w:rsidRPr="00043A38">
          <w:rPr>
            <w:rFonts w:ascii="Times New Roman" w:hAnsi="Times New Roman"/>
            <w:b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296CAE96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7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8.1.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Uzlaştırma Hükümlerinin Uygulanmadan İddianame Yazılması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_Toc74378247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81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972895B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8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8.2.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Olaylarla Hiçbir Alakası Olmayabilecek Olan Birine Dava Açma Olasılığı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_Toc74378248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82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A0C523B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49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8.3.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Önödemenin </w:t>
        </w:r>
        <w:r w:rsidR="00222666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Y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apılmaması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_Toc74378249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82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55BB8A08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50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8.4.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4483 Sayılı Yasa Uyarınca Soruşturma İzni Alınmaması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_Toc74378250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83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16AB44A1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51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8.5.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Karşılıksız Yararlanma Suçunda Etkin Pişmanlık Hükümlerinin Uygulanması Hali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_Toc74378251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84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374814C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52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8.6.</w:t>
        </w:r>
        <w:r w:rsidR="00564487" w:rsidRPr="00043A38">
          <w:rPr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DNA İncelemesinde Kullanılmak Üzere Şüphelinin Tükürük </w:t>
        </w:r>
        <w:r w:rsidR="00B1525F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ve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 Kan Örneklerinin Alınmasının Gerekmesi</w:t>
        </w:r>
        <w:r w:rsidR="00564487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_Toc74378252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85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67910BE9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Fonts w:ascii="Times New Roman" w:hAnsi="Times New Roman"/>
          <w:noProof/>
          <w:color w:val="000000" w:themeColor="text1"/>
          <w:sz w:val="24"/>
          <w:szCs w:val="24"/>
        </w:rPr>
      </w:pPr>
      <w:hyperlink w:anchor="_Toc74378253" w:history="1"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 xml:space="preserve">8.7.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</w:rPr>
          <w:t>İddianamenin, Görevsiz Mahkemeye Hitaben Düzenlenmesinin İade Sebebi Olup Olmayacağı Sorunu</w:t>
        </w:r>
        <w:r w:rsidR="00564487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ab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instrText xml:space="preserve"> PAGEREF _Toc74378253 \h </w:instrTex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6A2C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t>86</w:t>
        </w:r>
        <w:r w:rsidR="00114EE2" w:rsidRPr="00043A38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14:paraId="4282D88A" w14:textId="77777777" w:rsidR="00114EE2" w:rsidRPr="00043A38" w:rsidRDefault="00E741C7" w:rsidP="00713ED3">
      <w:pPr>
        <w:pStyle w:val="T2"/>
        <w:tabs>
          <w:tab w:val="clear" w:pos="880"/>
          <w:tab w:val="clear" w:pos="5660"/>
          <w:tab w:val="right" w:leader="dot" w:pos="5670"/>
        </w:tabs>
        <w:spacing w:before="60" w:after="80" w:line="271" w:lineRule="auto"/>
        <w:ind w:left="284" w:right="567" w:firstLine="0"/>
        <w:rPr>
          <w:rStyle w:val="Kpr"/>
          <w:rFonts w:ascii="Times New Roman" w:hAnsi="Times New Roman"/>
          <w:noProof/>
          <w:color w:val="000000" w:themeColor="text1"/>
          <w:sz w:val="24"/>
          <w:szCs w:val="24"/>
          <w:u w:val="none"/>
        </w:rPr>
      </w:pPr>
      <w:hyperlink w:anchor="_Toc74378254" w:history="1"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8.8.</w:t>
        </w:r>
        <w:r w:rsidR="00564487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 xml:space="preserve"> </w:t>
        </w:r>
        <w:r w:rsidR="00114EE2" w:rsidRPr="00043A38">
          <w:rPr>
            <w:rStyle w:val="Kpr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Yakalama veya Teslim Olma Tarihini Gösterir Belgenin Aslı veya Onaylı Örneğinin Dosya Arasına Alınması Zorunluluğu</w:t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ab/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begin"/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instrText xml:space="preserve"> PAGEREF _Toc74378254 \h </w:instrText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separate"/>
        </w:r>
        <w:r w:rsidR="006A2C8A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>92</w:t>
        </w:r>
        <w:r w:rsidR="00114EE2" w:rsidRPr="00043A38">
          <w:rPr>
            <w:rStyle w:val="Kpr"/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end"/>
        </w:r>
      </w:hyperlink>
    </w:p>
    <w:p w14:paraId="30B9F961" w14:textId="77777777" w:rsidR="00564487" w:rsidRPr="00043A38" w:rsidRDefault="00564487" w:rsidP="00713ED3">
      <w:pPr>
        <w:pStyle w:val="T2"/>
        <w:tabs>
          <w:tab w:val="clear" w:pos="880"/>
        </w:tabs>
        <w:spacing w:before="160" w:after="80" w:line="271" w:lineRule="auto"/>
        <w:ind w:left="0" w:right="567" w:firstLine="0"/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</w:pP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t>KAYNAKÇA</w:t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tab/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fldChar w:fldCharType="begin"/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instrText xml:space="preserve"> PAGEREF _Toc74556139 \h </w:instrText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fldChar w:fldCharType="separate"/>
      </w:r>
      <w:r w:rsidR="006A2C8A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t>93</w:t>
      </w:r>
      <w:r w:rsidRPr="00043A38">
        <w:rPr>
          <w:rStyle w:val="Kpr"/>
          <w:rFonts w:ascii="Times New Roman" w:hAnsi="Times New Roman"/>
          <w:b/>
          <w:noProof/>
          <w:color w:val="000000" w:themeColor="text1"/>
          <w:sz w:val="24"/>
          <w:szCs w:val="24"/>
          <w:u w:val="none"/>
        </w:rPr>
        <w:fldChar w:fldCharType="end"/>
      </w:r>
    </w:p>
    <w:p w14:paraId="69A0D082" w14:textId="77777777" w:rsidR="00713ED3" w:rsidRPr="00043A38" w:rsidRDefault="00713ED3" w:rsidP="00437D53">
      <w:pPr>
        <w:spacing w:before="60" w:after="80" w:line="271" w:lineRule="auto"/>
        <w:rPr>
          <w:noProof/>
          <w:color w:val="000000" w:themeColor="text1"/>
        </w:rPr>
      </w:pPr>
    </w:p>
    <w:p w14:paraId="54C63B67" w14:textId="4164A486" w:rsidR="00B3089F" w:rsidRPr="00043A38" w:rsidRDefault="00114EE2" w:rsidP="000978AF">
      <w:pPr>
        <w:tabs>
          <w:tab w:val="right" w:leader="dot" w:pos="5670"/>
        </w:tabs>
        <w:spacing w:before="60" w:after="80" w:line="271" w:lineRule="auto"/>
        <w:ind w:right="567"/>
        <w:rPr>
          <w:rFonts w:ascii="Times New Roman" w:hAnsi="Times New Roman"/>
          <w:color w:val="000000" w:themeColor="text1"/>
          <w:sz w:val="24"/>
          <w:szCs w:val="24"/>
        </w:rPr>
      </w:pPr>
      <w:r w:rsidRPr="00043A38">
        <w:rPr>
          <w:rFonts w:ascii="Times New Roman" w:eastAsia="SimSun" w:hAnsi="Times New Roman"/>
          <w:color w:val="000000" w:themeColor="text1"/>
          <w:sz w:val="24"/>
          <w:szCs w:val="24"/>
          <w:lang w:eastAsia="hi-IN" w:bidi="hi-IN"/>
        </w:rPr>
        <w:fldChar w:fldCharType="end"/>
      </w:r>
    </w:p>
    <w:sectPr w:rsidR="00B3089F" w:rsidRPr="00043A38" w:rsidSect="00B3089F">
      <w:headerReference w:type="even" r:id="rId8"/>
      <w:headerReference w:type="default" r:id="rId9"/>
      <w:footerReference w:type="even" r:id="rId10"/>
      <w:footerReference w:type="default" r:id="rId11"/>
      <w:pgSz w:w="7655" w:h="11907" w:code="249"/>
      <w:pgMar w:top="1191" w:right="992" w:bottom="964" w:left="992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E8413" w14:textId="77777777" w:rsidR="00E741C7" w:rsidRDefault="00E741C7" w:rsidP="0085254C">
      <w:pPr>
        <w:spacing w:after="0" w:line="240" w:lineRule="auto"/>
      </w:pPr>
      <w:r>
        <w:separator/>
      </w:r>
    </w:p>
  </w:endnote>
  <w:endnote w:type="continuationSeparator" w:id="0">
    <w:p w14:paraId="403ECA78" w14:textId="77777777" w:rsidR="00E741C7" w:rsidRDefault="00E741C7" w:rsidP="0085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Calibri" w:hAnsi="Times New Roman"/>
      </w:rPr>
      <w:id w:val="824936679"/>
      <w:docPartObj>
        <w:docPartGallery w:val="Page Numbers (Bottom of Page)"/>
        <w:docPartUnique/>
      </w:docPartObj>
    </w:sdtPr>
    <w:sdtEndPr/>
    <w:sdtContent>
      <w:p w14:paraId="3EE2F87B" w14:textId="77777777" w:rsidR="00C73A38" w:rsidRPr="00C73A38" w:rsidRDefault="00C73A38" w:rsidP="00C73A38">
        <w:pPr>
          <w:tabs>
            <w:tab w:val="center" w:pos="4536"/>
            <w:tab w:val="right" w:pos="9072"/>
          </w:tabs>
          <w:spacing w:after="0" w:line="240" w:lineRule="auto"/>
          <w:rPr>
            <w:rFonts w:ascii="Times New Roman" w:eastAsia="Calibri" w:hAnsi="Times New Roman"/>
          </w:rPr>
        </w:pPr>
        <w:r w:rsidRPr="00C73A38">
          <w:rPr>
            <w:rFonts w:ascii="Times New Roman" w:eastAsia="Calibri" w:hAnsi="Times New Roman"/>
          </w:rPr>
          <w:fldChar w:fldCharType="begin"/>
        </w:r>
        <w:r w:rsidRPr="00C73A38">
          <w:rPr>
            <w:rFonts w:ascii="Times New Roman" w:eastAsia="Calibri" w:hAnsi="Times New Roman"/>
          </w:rPr>
          <w:instrText>PAGE   \* MERGEFORMAT</w:instrText>
        </w:r>
        <w:r w:rsidRPr="00C73A38">
          <w:rPr>
            <w:rFonts w:ascii="Times New Roman" w:eastAsia="Calibri" w:hAnsi="Times New Roman"/>
          </w:rPr>
          <w:fldChar w:fldCharType="separate"/>
        </w:r>
        <w:r w:rsidR="00804CF8">
          <w:rPr>
            <w:rFonts w:ascii="Times New Roman" w:eastAsia="Calibri" w:hAnsi="Times New Roman"/>
            <w:noProof/>
          </w:rPr>
          <w:t>92</w:t>
        </w:r>
        <w:r w:rsidRPr="00C73A38">
          <w:rPr>
            <w:rFonts w:ascii="Times New Roman" w:eastAsia="Calibri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lang w:eastAsia="tr-TR"/>
      </w:rPr>
      <w:id w:val="172696220"/>
      <w:docPartObj>
        <w:docPartGallery w:val="Page Numbers (Bottom of Page)"/>
        <w:docPartUnique/>
      </w:docPartObj>
    </w:sdtPr>
    <w:sdtEndPr/>
    <w:sdtContent>
      <w:p w14:paraId="10F6E353" w14:textId="77777777" w:rsidR="00C73A38" w:rsidRPr="00C73A38" w:rsidRDefault="00C73A38" w:rsidP="00C73A38">
        <w:pPr>
          <w:tabs>
            <w:tab w:val="center" w:pos="4536"/>
            <w:tab w:val="right" w:pos="9072"/>
          </w:tabs>
          <w:spacing w:after="0" w:line="240" w:lineRule="auto"/>
          <w:jc w:val="right"/>
          <w:rPr>
            <w:rFonts w:ascii="Times New Roman" w:hAnsi="Times New Roman"/>
            <w:lang w:eastAsia="tr-TR"/>
          </w:rPr>
        </w:pPr>
        <w:r w:rsidRPr="00C73A38">
          <w:rPr>
            <w:rFonts w:ascii="Times New Roman" w:hAnsi="Times New Roman"/>
            <w:lang w:eastAsia="tr-TR"/>
          </w:rPr>
          <w:fldChar w:fldCharType="begin"/>
        </w:r>
        <w:r w:rsidRPr="00C73A38">
          <w:rPr>
            <w:rFonts w:ascii="Times New Roman" w:hAnsi="Times New Roman"/>
            <w:lang w:eastAsia="tr-TR"/>
          </w:rPr>
          <w:instrText>PAGE   \* MERGEFORMAT</w:instrText>
        </w:r>
        <w:r w:rsidRPr="00C73A38">
          <w:rPr>
            <w:rFonts w:ascii="Times New Roman" w:hAnsi="Times New Roman"/>
            <w:lang w:eastAsia="tr-TR"/>
          </w:rPr>
          <w:fldChar w:fldCharType="separate"/>
        </w:r>
        <w:r w:rsidR="00804CF8">
          <w:rPr>
            <w:rFonts w:ascii="Times New Roman" w:hAnsi="Times New Roman"/>
            <w:noProof/>
            <w:lang w:eastAsia="tr-TR"/>
          </w:rPr>
          <w:t>91</w:t>
        </w:r>
        <w:r w:rsidRPr="00C73A38">
          <w:rPr>
            <w:rFonts w:ascii="Times New Roman" w:hAnsi="Times New Roman"/>
            <w:lang w:eastAsia="tr-T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97331" w14:textId="77777777" w:rsidR="00E741C7" w:rsidRDefault="00E741C7" w:rsidP="0085254C">
      <w:pPr>
        <w:spacing w:after="0" w:line="240" w:lineRule="auto"/>
      </w:pPr>
      <w:r>
        <w:separator/>
      </w:r>
    </w:p>
  </w:footnote>
  <w:footnote w:type="continuationSeparator" w:id="0">
    <w:p w14:paraId="3A644A80" w14:textId="77777777" w:rsidR="00E741C7" w:rsidRDefault="00E741C7" w:rsidP="0085254C">
      <w:pPr>
        <w:spacing w:after="0" w:line="240" w:lineRule="auto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D8832" w14:textId="77777777" w:rsidR="00C73A38" w:rsidRDefault="006F766F" w:rsidP="00C73A38">
    <w:pPr>
      <w:pBdr>
        <w:bottom w:val="single" w:sz="4" w:space="1" w:color="auto"/>
      </w:pBdr>
      <w:tabs>
        <w:tab w:val="right" w:pos="5670"/>
      </w:tabs>
      <w:spacing w:after="0" w:line="240" w:lineRule="auto"/>
      <w:rPr>
        <w:lang w:eastAsia="tr-TR"/>
      </w:rPr>
    </w:pPr>
    <w:r>
      <w:rPr>
        <w:rFonts w:ascii="Cambria" w:eastAsia="Calibri" w:hAnsi="Cambria"/>
        <w:i/>
        <w:sz w:val="18"/>
        <w:szCs w:val="18"/>
      </w:rPr>
      <w:t>İddianame Düzenlenmesi ve Kamu Davasının Açılması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C9F64" w14:textId="77777777" w:rsidR="00C73A38" w:rsidRPr="00C73A38" w:rsidRDefault="00BA06D1" w:rsidP="00C73A38">
    <w:pPr>
      <w:pBdr>
        <w:bottom w:val="single" w:sz="4" w:space="1" w:color="auto"/>
      </w:pBdr>
      <w:tabs>
        <w:tab w:val="right" w:pos="5670"/>
      </w:tabs>
      <w:spacing w:after="0" w:line="240" w:lineRule="auto"/>
      <w:jc w:val="right"/>
      <w:rPr>
        <w:rFonts w:eastAsia="Calibri"/>
        <w:color w:val="000000"/>
      </w:rPr>
    </w:pPr>
    <w:r>
      <w:rPr>
        <w:rFonts w:ascii="Cambria" w:eastAsia="Calibri" w:hAnsi="Cambria"/>
        <w:i/>
        <w:color w:val="000000"/>
        <w:sz w:val="18"/>
        <w:szCs w:val="18"/>
      </w:rPr>
      <w:t xml:space="preserve">Dr. </w:t>
    </w:r>
    <w:r w:rsidR="006F766F">
      <w:rPr>
        <w:rFonts w:ascii="Cambria" w:eastAsia="Calibri" w:hAnsi="Cambria"/>
        <w:i/>
        <w:color w:val="000000"/>
        <w:sz w:val="18"/>
        <w:szCs w:val="18"/>
      </w:rPr>
      <w:t>Suat ÇALIŞKAN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E45"/>
    <w:multiLevelType w:val="hybridMultilevel"/>
    <w:tmpl w:val="1C46322E"/>
    <w:lvl w:ilvl="0" w:tplc="77AA14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38CD"/>
    <w:multiLevelType w:val="hybridMultilevel"/>
    <w:tmpl w:val="A704D798"/>
    <w:lvl w:ilvl="0" w:tplc="8C0AC22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E2720"/>
    <w:multiLevelType w:val="hybridMultilevel"/>
    <w:tmpl w:val="F0CE922A"/>
    <w:lvl w:ilvl="0" w:tplc="EC02B00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E6D2D"/>
    <w:multiLevelType w:val="hybridMultilevel"/>
    <w:tmpl w:val="26AE6B66"/>
    <w:lvl w:ilvl="0" w:tplc="A4AAA4D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2204A"/>
    <w:multiLevelType w:val="hybridMultilevel"/>
    <w:tmpl w:val="1F08CD82"/>
    <w:lvl w:ilvl="0" w:tplc="A23A0B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B029F"/>
    <w:multiLevelType w:val="hybridMultilevel"/>
    <w:tmpl w:val="F386DB58"/>
    <w:lvl w:ilvl="0" w:tplc="75DE276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21819"/>
    <w:multiLevelType w:val="hybridMultilevel"/>
    <w:tmpl w:val="798E99B4"/>
    <w:lvl w:ilvl="0" w:tplc="75DE276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709E6"/>
    <w:multiLevelType w:val="multilevel"/>
    <w:tmpl w:val="E49A7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3.4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D70F65"/>
    <w:multiLevelType w:val="multilevel"/>
    <w:tmpl w:val="A7EEE870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3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34E27E84"/>
    <w:multiLevelType w:val="multilevel"/>
    <w:tmpl w:val="A7EEE870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3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43B8396D"/>
    <w:multiLevelType w:val="hybridMultilevel"/>
    <w:tmpl w:val="523E7624"/>
    <w:lvl w:ilvl="0" w:tplc="E210FF8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93FE0"/>
    <w:multiLevelType w:val="hybridMultilevel"/>
    <w:tmpl w:val="E404103A"/>
    <w:lvl w:ilvl="0" w:tplc="75DE276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D3AC9"/>
    <w:multiLevelType w:val="multilevel"/>
    <w:tmpl w:val="A7EEE870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3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546915A2"/>
    <w:multiLevelType w:val="hybridMultilevel"/>
    <w:tmpl w:val="A87667C2"/>
    <w:lvl w:ilvl="0" w:tplc="D5FE23A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6483D"/>
    <w:multiLevelType w:val="multilevel"/>
    <w:tmpl w:val="A7EEE870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3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694A1242"/>
    <w:multiLevelType w:val="hybridMultilevel"/>
    <w:tmpl w:val="4DA87F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A26B7"/>
    <w:multiLevelType w:val="hybridMultilevel"/>
    <w:tmpl w:val="331069BC"/>
    <w:lvl w:ilvl="0" w:tplc="F22E8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A350A"/>
    <w:multiLevelType w:val="hybridMultilevel"/>
    <w:tmpl w:val="8B36294A"/>
    <w:lvl w:ilvl="0" w:tplc="74962E6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11"/>
  </w:num>
  <w:num w:numId="4">
    <w:abstractNumId w:val="6"/>
  </w:num>
  <w:num w:numId="5">
    <w:abstractNumId w:val="16"/>
  </w:num>
  <w:num w:numId="6">
    <w:abstractNumId w:val="5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2"/>
  </w:num>
  <w:num w:numId="12">
    <w:abstractNumId w:val="0"/>
  </w:num>
  <w:num w:numId="13">
    <w:abstractNumId w:val="7"/>
  </w:num>
  <w:num w:numId="14">
    <w:abstractNumId w:val="15"/>
  </w:num>
  <w:num w:numId="15">
    <w:abstractNumId w:val="8"/>
  </w:num>
  <w:num w:numId="16">
    <w:abstractNumId w:val="14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ttachedTemplate r:id="rId1"/>
  <w:defaultTabStop w:val="709"/>
  <w:autoHyphenation/>
  <w:hyphenationZone w:val="142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2C0"/>
    <w:rsid w:val="000127D2"/>
    <w:rsid w:val="00024E8A"/>
    <w:rsid w:val="000307AC"/>
    <w:rsid w:val="00043A38"/>
    <w:rsid w:val="000978AF"/>
    <w:rsid w:val="000D52A4"/>
    <w:rsid w:val="000E43DB"/>
    <w:rsid w:val="00114EE2"/>
    <w:rsid w:val="001307C5"/>
    <w:rsid w:val="001348E1"/>
    <w:rsid w:val="001354E0"/>
    <w:rsid w:val="0013799E"/>
    <w:rsid w:val="0014234C"/>
    <w:rsid w:val="0015764B"/>
    <w:rsid w:val="001D00A2"/>
    <w:rsid w:val="001D2590"/>
    <w:rsid w:val="001F1EDF"/>
    <w:rsid w:val="00222666"/>
    <w:rsid w:val="00253DAA"/>
    <w:rsid w:val="002853E4"/>
    <w:rsid w:val="002C6219"/>
    <w:rsid w:val="003A250D"/>
    <w:rsid w:val="003A2804"/>
    <w:rsid w:val="003B47D2"/>
    <w:rsid w:val="003F48AA"/>
    <w:rsid w:val="003F7289"/>
    <w:rsid w:val="00437D53"/>
    <w:rsid w:val="004A366F"/>
    <w:rsid w:val="0050078D"/>
    <w:rsid w:val="00562854"/>
    <w:rsid w:val="00564487"/>
    <w:rsid w:val="005D0E01"/>
    <w:rsid w:val="006520EE"/>
    <w:rsid w:val="006A2C8A"/>
    <w:rsid w:val="006C0204"/>
    <w:rsid w:val="006F766F"/>
    <w:rsid w:val="00713ED3"/>
    <w:rsid w:val="00734B6F"/>
    <w:rsid w:val="00746442"/>
    <w:rsid w:val="00755073"/>
    <w:rsid w:val="007D3D64"/>
    <w:rsid w:val="00804CF8"/>
    <w:rsid w:val="0085254C"/>
    <w:rsid w:val="0088135F"/>
    <w:rsid w:val="008909B3"/>
    <w:rsid w:val="008A2F32"/>
    <w:rsid w:val="00926B70"/>
    <w:rsid w:val="00933953"/>
    <w:rsid w:val="009469A2"/>
    <w:rsid w:val="00980EAD"/>
    <w:rsid w:val="00A17A4B"/>
    <w:rsid w:val="00A84DC8"/>
    <w:rsid w:val="00B1525F"/>
    <w:rsid w:val="00B3089F"/>
    <w:rsid w:val="00BA06D1"/>
    <w:rsid w:val="00BC6F97"/>
    <w:rsid w:val="00BE0075"/>
    <w:rsid w:val="00C369A8"/>
    <w:rsid w:val="00C4471E"/>
    <w:rsid w:val="00C533F8"/>
    <w:rsid w:val="00C73A38"/>
    <w:rsid w:val="00CE26B4"/>
    <w:rsid w:val="00D52E4A"/>
    <w:rsid w:val="00E019ED"/>
    <w:rsid w:val="00E31826"/>
    <w:rsid w:val="00E72E88"/>
    <w:rsid w:val="00E741C7"/>
    <w:rsid w:val="00E91EEB"/>
    <w:rsid w:val="00E97968"/>
    <w:rsid w:val="00ED6CCE"/>
    <w:rsid w:val="00F13F3C"/>
    <w:rsid w:val="00F82C96"/>
    <w:rsid w:val="00FC02C0"/>
    <w:rsid w:val="00FC4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28F3"/>
  <w15:docId w15:val="{B9B55DD0-B268-4C30-9FDC-A0775990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4B"/>
    <w:pPr>
      <w:spacing w:after="200" w:line="276" w:lineRule="auto"/>
    </w:pPr>
    <w:rPr>
      <w:rFonts w:ascii="Calibri" w:eastAsia="Times New Roman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C4471E"/>
    <w:pPr>
      <w:keepNext/>
      <w:keepLines/>
      <w:spacing w:before="192" w:after="192" w:line="280" w:lineRule="exact"/>
      <w:ind w:firstLine="454"/>
      <w:jc w:val="both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471E"/>
    <w:pPr>
      <w:keepNext/>
      <w:keepLines/>
      <w:spacing w:before="192" w:after="192" w:line="280" w:lineRule="exact"/>
      <w:ind w:firstLine="454"/>
      <w:jc w:val="both"/>
      <w:outlineLvl w:val="1"/>
    </w:pPr>
    <w:rPr>
      <w:rFonts w:ascii="Times New Roman" w:eastAsiaTheme="majorEastAsia" w:hAnsi="Times New Roman" w:cstheme="majorBidi"/>
      <w:b/>
      <w:b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471E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471E"/>
    <w:rPr>
      <w:rFonts w:ascii="Times New Roman" w:eastAsiaTheme="majorEastAsia" w:hAnsi="Times New Roman" w:cstheme="majorBidi"/>
      <w:b/>
      <w:bCs/>
      <w:szCs w:val="26"/>
    </w:rPr>
  </w:style>
  <w:style w:type="numbering" w:customStyle="1" w:styleId="ListeYok1">
    <w:name w:val="Liste Yok1"/>
    <w:next w:val="ListeYok"/>
    <w:uiPriority w:val="99"/>
    <w:semiHidden/>
    <w:unhideWhenUsed/>
    <w:rsid w:val="0085254C"/>
  </w:style>
  <w:style w:type="paragraph" w:styleId="DipnotMetni">
    <w:name w:val="footnote text"/>
    <w:basedOn w:val="Normal"/>
    <w:link w:val="DipnotMetniChar"/>
    <w:uiPriority w:val="99"/>
    <w:unhideWhenUsed/>
    <w:rsid w:val="0085254C"/>
    <w:pPr>
      <w:spacing w:after="0" w:line="240" w:lineRule="auto"/>
    </w:pPr>
    <w:rPr>
      <w:rFonts w:eastAsia="Calibr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85254C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5254C"/>
    <w:rPr>
      <w:vertAlign w:val="superscript"/>
    </w:rPr>
  </w:style>
  <w:style w:type="paragraph" w:styleId="ListeParagraf">
    <w:name w:val="List Paragraph"/>
    <w:basedOn w:val="Normal"/>
    <w:uiPriority w:val="34"/>
    <w:qFormat/>
    <w:rsid w:val="0085254C"/>
    <w:pPr>
      <w:spacing w:after="160" w:line="259" w:lineRule="auto"/>
      <w:ind w:left="720"/>
      <w:contextualSpacing/>
    </w:pPr>
    <w:rPr>
      <w:rFonts w:eastAsia="Calibri"/>
    </w:rPr>
  </w:style>
  <w:style w:type="table" w:styleId="TabloKlavuzu">
    <w:name w:val="Table Grid"/>
    <w:basedOn w:val="NormalTablo"/>
    <w:uiPriority w:val="39"/>
    <w:rsid w:val="00734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1">
    <w:name w:val="toc 1"/>
    <w:basedOn w:val="Normal"/>
    <w:next w:val="Normal"/>
    <w:autoRedefine/>
    <w:uiPriority w:val="39"/>
    <w:unhideWhenUsed/>
    <w:rsid w:val="00114EE2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114EE2"/>
    <w:pPr>
      <w:tabs>
        <w:tab w:val="left" w:pos="880"/>
        <w:tab w:val="right" w:leader="dot" w:pos="5660"/>
      </w:tabs>
      <w:spacing w:after="100"/>
      <w:ind w:left="709" w:hanging="489"/>
    </w:pPr>
  </w:style>
  <w:style w:type="paragraph" w:styleId="T3">
    <w:name w:val="toc 3"/>
    <w:basedOn w:val="Normal"/>
    <w:next w:val="Normal"/>
    <w:autoRedefine/>
    <w:uiPriority w:val="39"/>
    <w:unhideWhenUsed/>
    <w:rsid w:val="00114EE2"/>
    <w:pPr>
      <w:tabs>
        <w:tab w:val="left" w:pos="851"/>
        <w:tab w:val="right" w:leader="dot" w:pos="5660"/>
      </w:tabs>
      <w:spacing w:after="100"/>
      <w:ind w:left="1276" w:hanging="836"/>
    </w:pPr>
  </w:style>
  <w:style w:type="paragraph" w:styleId="T4">
    <w:name w:val="toc 4"/>
    <w:basedOn w:val="Normal"/>
    <w:next w:val="Normal"/>
    <w:autoRedefine/>
    <w:uiPriority w:val="39"/>
    <w:unhideWhenUsed/>
    <w:rsid w:val="00114EE2"/>
    <w:pPr>
      <w:spacing w:after="100"/>
      <w:ind w:left="660"/>
    </w:pPr>
  </w:style>
  <w:style w:type="character" w:styleId="Kpr">
    <w:name w:val="Hyperlink"/>
    <w:basedOn w:val="VarsaylanParagrafYazTipi"/>
    <w:uiPriority w:val="99"/>
    <w:unhideWhenUsed/>
    <w:rsid w:val="00114EE2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73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3A38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3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3A38"/>
    <w:rPr>
      <w:rFonts w:ascii="Calibri" w:eastAsia="Times New Roman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3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3A3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31562\Desktop\roman_%20(1)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8116C-4FA5-4A37-8346-52575482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roman_ (1)</Template>
  <TotalTime>57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ÇALIŞKAN 31562</dc:creator>
  <cp:lastModifiedBy>Platon A.Ş</cp:lastModifiedBy>
  <cp:revision>27</cp:revision>
  <dcterms:created xsi:type="dcterms:W3CDTF">2021-06-14T17:52:00Z</dcterms:created>
  <dcterms:modified xsi:type="dcterms:W3CDTF">2021-06-21T09:55:00Z</dcterms:modified>
</cp:coreProperties>
</file>